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sz w:val="22"/>
          <w:szCs w:val="22"/>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RONPA0118ZPB</w:t>
      </w:r>
      <w:r w:rsidDel="00000000" w:rsidR="00000000" w:rsidRPr="00000000">
        <w:rPr>
          <w:rtl w:val="0"/>
        </w:rPr>
      </w:r>
    </w:p>
    <w:p w:rsidR="00000000" w:rsidDel="00000000" w:rsidP="00000000" w:rsidRDefault="00000000" w:rsidRPr="00000000" w14:paraId="00000007">
      <w:pPr>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8">
      <w:pPr>
        <w:rPr>
          <w:b w:val="1"/>
          <w:bCs w:val="1"/>
          <w:sz w:val="22"/>
          <w:szCs w:val="22"/>
        </w:rPr>
      </w:pPr>
      <w:r w:rsidDel="00000000" w:rsidR="00000000" w:rsidRPr="00000000">
        <w:rPr>
          <w:rtl w:val="0"/>
        </w:rPr>
      </w:r>
    </w:p>
    <w:p w:rsidR="00000000" w:rsidDel="00000000" w:rsidP="00000000" w:rsidRDefault="00000000" w:rsidRPr="00000000" w14:paraId="00000009">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A">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Locul fosilifer Suslănești</w:t>
      </w:r>
      <w:r w:rsidDel="00000000" w:rsidR="00000000" w:rsidRPr="00000000">
        <w:rPr>
          <w:rtl w:val="0"/>
        </w:rPr>
      </w:r>
    </w:p>
    <w:p w:rsidR="00000000" w:rsidDel="00000000" w:rsidP="00000000" w:rsidRDefault="00000000" w:rsidRPr="00000000" w14:paraId="0000000B">
      <w:pPr>
        <w:rPr>
          <w:b w:val="1"/>
          <w:bCs w:val="1"/>
          <w:sz w:val="22"/>
          <w:szCs w:val="22"/>
        </w:rPr>
      </w:pPr>
      <w:r w:rsidDel="00000000" w:rsidR="00000000" w:rsidRPr="00000000">
        <w:rPr>
          <w:rtl w:val="0"/>
        </w:rPr>
      </w:r>
    </w:p>
    <w:p w:rsidR="00000000" w:rsidDel="00000000" w:rsidP="00000000" w:rsidRDefault="00000000" w:rsidRPr="00000000" w14:paraId="0000000C">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D">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E">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F">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10">
            <w:pPr>
              <w:rPr>
                <w:b w:val="1"/>
                <w:bCs w:val="1"/>
                <w:sz w:val="22"/>
                <w:szCs w:val="22"/>
              </w:rPr>
            </w:pPr>
            <w:r w:rsidDel="00000000" w:rsidR="00000000" w:rsidRPr="00000000">
              <w:rPr>
                <w:rtl w:val="0"/>
              </w:rPr>
            </w:r>
          </w:p>
          <w:p w:rsidR="00000000" w:rsidDel="00000000" w:rsidP="00000000" w:rsidRDefault="00000000" w:rsidRPr="00000000" w14:paraId="00000011">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2">
            <w:pPr>
              <w:rPr>
                <w:b w:val="1"/>
                <w:bCs w:val="1"/>
                <w:sz w:val="22"/>
                <w:szCs w:val="22"/>
              </w:rPr>
            </w:pPr>
            <w:r w:rsidDel="00000000" w:rsidR="00000000" w:rsidRPr="00000000">
              <w:rPr>
                <w:rtl w:val="0"/>
              </w:rPr>
            </w:r>
          </w:p>
          <w:p w:rsidR="00000000" w:rsidDel="00000000" w:rsidP="00000000" w:rsidRDefault="00000000" w:rsidRPr="00000000" w14:paraId="00000013">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9">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A">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1">
            <w:pPr>
              <w:rPr/>
            </w:pPr>
            <w:r w:rsidDel="00000000" w:rsidR="00000000" w:rsidRPr="00000000">
              <w:rPr>
                <w:rtl w:val="0"/>
              </w:rPr>
            </w:r>
          </w:p>
        </w:tc>
        <w:tc>
          <w:tcPr/>
          <w:p w:rsidR="00000000" w:rsidDel="00000000" w:rsidP="00000000" w:rsidRDefault="00000000" w:rsidRPr="00000000" w14:paraId="00000022">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tc>
      </w:tr>
    </w:tbl>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2">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3">
      <w:pPr>
        <w:rPr>
          <w:b w:val="1"/>
          <w:bCs w:val="1"/>
          <w:sz w:val="22"/>
          <w:szCs w:val="22"/>
        </w:rPr>
      </w:pPr>
      <w:r w:rsidDel="00000000" w:rsidR="00000000" w:rsidRPr="00000000">
        <w:rPr>
          <w:rtl w:val="0"/>
        </w:rPr>
      </w:r>
    </w:p>
    <w:p w:rsidR="00000000" w:rsidDel="00000000" w:rsidP="00000000" w:rsidRDefault="00000000" w:rsidRPr="00000000" w14:paraId="00000034">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35">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6">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1">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2">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3">
            <w:pPr>
              <w:rPr/>
            </w:pPr>
            <w:r w:rsidDel="00000000" w:rsidR="00000000" w:rsidRPr="00000000">
              <w:rPr>
                <w:rtl w:val="0"/>
              </w:rPr>
            </w:r>
          </w:p>
        </w:tc>
      </w:tr>
    </w:tbl>
    <w:p w:rsidR="00000000" w:rsidDel="00000000" w:rsidP="00000000" w:rsidRDefault="00000000" w:rsidRPr="00000000" w14:paraId="00000044">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8">
      <w:pPr>
        <w:rPr>
          <w:b w:val="1"/>
          <w:bCs w:val="1"/>
          <w:sz w:val="22"/>
          <w:szCs w:val="22"/>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5,23</w:t>
      </w:r>
      <w:r w:rsidDel="00000000" w:rsidR="00000000" w:rsidRPr="00000000">
        <w:rPr>
          <w:rtl w:val="0"/>
        </w:rPr>
      </w:r>
    </w:p>
    <w:p w:rsidR="00000000" w:rsidDel="00000000" w:rsidP="00000000" w:rsidRDefault="00000000" w:rsidRPr="00000000" w14:paraId="0000004B">
      <w:pPr>
        <w:rPr>
          <w:b w:val="1"/>
          <w:bCs w:val="1"/>
          <w:sz w:val="22"/>
          <w:szCs w:val="22"/>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D">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85,04%</w:t>
      </w:r>
      <w:r w:rsidDel="00000000" w:rsidR="00000000" w:rsidRPr="00000000">
        <w:rPr>
          <w:rtl w:val="0"/>
        </w:rPr>
      </w:r>
    </w:p>
    <w:p w:rsidR="00000000" w:rsidDel="00000000" w:rsidP="00000000" w:rsidRDefault="00000000" w:rsidRPr="00000000" w14:paraId="0000004E">
      <w:pPr>
        <w:rPr>
          <w:b w:val="1"/>
          <w:bCs w:val="1"/>
          <w:sz w:val="22"/>
          <w:szCs w:val="22"/>
        </w:rPr>
      </w:pPr>
      <w:r w:rsidDel="00000000" w:rsidR="00000000" w:rsidRPr="00000000">
        <w:rPr>
          <w:rtl w:val="0"/>
        </w:rPr>
      </w:r>
    </w:p>
    <w:p w:rsidR="00000000" w:rsidDel="00000000" w:rsidP="00000000" w:rsidRDefault="00000000" w:rsidRPr="00000000" w14:paraId="0000004F">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50">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rPr/>
            </w:pPr>
            <w:r w:rsidDel="00000000" w:rsidR="00000000" w:rsidRPr="00000000">
              <w:rPr>
                <w:sz w:val="22"/>
                <w:szCs w:val="22"/>
                <w:rtl w:val="0"/>
              </w:rPr>
              <w:t xml:space="preserve">RO31</w:t>
            </w:r>
            <w:r w:rsidDel="00000000" w:rsidR="00000000" w:rsidRPr="00000000">
              <w:rPr>
                <w:rtl w:val="0"/>
              </w:rPr>
            </w:r>
          </w:p>
        </w:tc>
        <w:tc>
          <w:tcPr/>
          <w:p w:rsidR="00000000" w:rsidDel="00000000" w:rsidP="00000000" w:rsidRDefault="00000000" w:rsidRPr="00000000" w14:paraId="00000054">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5">
            <w:pPr>
              <w:rPr>
                <w:sz w:val="22"/>
                <w:szCs w:val="22"/>
              </w:rPr>
            </w:pPr>
            <w:r w:rsidDel="00000000" w:rsidR="00000000" w:rsidRPr="00000000">
              <w:rPr>
                <w:sz w:val="22"/>
                <w:szCs w:val="22"/>
                <w:rtl w:val="0"/>
              </w:rPr>
              <w:t xml:space="preserve">Sud-Muntenia</w:t>
            </w:r>
          </w:p>
        </w:tc>
      </w:tr>
    </w:tbl>
    <w:p w:rsidR="00000000" w:rsidDel="00000000" w:rsidP="00000000" w:rsidRDefault="00000000" w:rsidRPr="00000000" w14:paraId="00000056">
      <w:pPr>
        <w:rPr>
          <w:sz w:val="22"/>
          <w:szCs w:val="22"/>
        </w:rPr>
      </w:pPr>
      <w:r w:rsidDel="00000000" w:rsidR="00000000" w:rsidRPr="00000000">
        <w:rPr>
          <w:rtl w:val="0"/>
        </w:rPr>
      </w:r>
    </w:p>
    <w:p w:rsidR="00000000" w:rsidDel="00000000" w:rsidP="00000000" w:rsidRDefault="00000000" w:rsidRPr="00000000" w14:paraId="00000057">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8">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Argeș</w:t>
      </w:r>
      <w:r w:rsidDel="00000000" w:rsidR="00000000" w:rsidRPr="00000000">
        <w:rPr>
          <w:rtl w:val="0"/>
        </w:rPr>
      </w:r>
    </w:p>
    <w:p w:rsidR="00000000" w:rsidDel="00000000" w:rsidP="00000000" w:rsidRDefault="00000000" w:rsidRPr="00000000" w14:paraId="00000059">
      <w:pPr>
        <w:rPr>
          <w:b w:val="1"/>
          <w:bCs w:val="1"/>
          <w:sz w:val="22"/>
          <w:szCs w:val="22"/>
        </w:rPr>
      </w:pPr>
      <w:r w:rsidDel="00000000" w:rsidR="00000000" w:rsidRPr="00000000">
        <w:rPr>
          <w:rtl w:val="0"/>
        </w:rPr>
      </w:r>
    </w:p>
    <w:p w:rsidR="00000000" w:rsidDel="00000000" w:rsidP="00000000" w:rsidRDefault="00000000" w:rsidRPr="00000000" w14:paraId="0000005A">
      <w:pPr>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8980.0" w:type="dxa"/>
        <w:jc w:val="left"/>
        <w:tblInd w:w="10.0" w:type="dxa"/>
        <w:tblLayout w:type="fixed"/>
        <w:tblLook w:val="0400"/>
      </w:tblPr>
      <w:tblGrid>
        <w:gridCol w:w="2930"/>
        <w:gridCol w:w="47"/>
        <w:gridCol w:w="3001"/>
        <w:gridCol w:w="47"/>
        <w:gridCol w:w="2955"/>
        <w:tblGridChange w:id="0">
          <w:tblGrid>
            <w:gridCol w:w="2930"/>
            <w:gridCol w:w="47"/>
            <w:gridCol w:w="3001"/>
            <w:gridCol w:w="47"/>
            <w:gridCol w:w="2955"/>
          </w:tblGrid>
        </w:tblGridChange>
      </w:tblGrid>
      <w:tr>
        <w:trPr>
          <w:cantSplit w:val="0"/>
          <w:tblHeader w:val="0"/>
        </w:trPr>
        <w:tc>
          <w:tcPr/>
          <w:p w:rsidR="00000000" w:rsidDel="00000000" w:rsidP="00000000" w:rsidRDefault="00000000" w:rsidRPr="00000000" w14:paraId="0000005B">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60">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1">
            <w:pPr>
              <w:rPr/>
            </w:pPr>
            <w:r w:rsidDel="00000000" w:rsidR="00000000" w:rsidRPr="00000000">
              <w:rPr>
                <w:rtl w:val="0"/>
              </w:rPr>
            </w:r>
          </w:p>
        </w:tc>
        <w:tc>
          <w:tcPr/>
          <w:p w:rsidR="00000000" w:rsidDel="00000000" w:rsidP="00000000" w:rsidRDefault="00000000" w:rsidRPr="00000000" w14:paraId="00000062">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3">
            <w:pPr>
              <w:rPr/>
            </w:pPr>
            <w:r w:rsidDel="00000000" w:rsidR="00000000" w:rsidRPr="00000000">
              <w:rPr>
                <w:rtl w:val="0"/>
              </w:rPr>
            </w:r>
          </w:p>
        </w:tc>
        <w:tc>
          <w:tcPr/>
          <w:p w:rsidR="00000000" w:rsidDel="00000000" w:rsidP="00000000" w:rsidRDefault="00000000" w:rsidRPr="00000000" w14:paraId="00000064">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7">
      <w:pPr>
        <w:rPr>
          <w:b w:val="1"/>
          <w:bCs w:val="1"/>
          <w:sz w:val="22"/>
          <w:szCs w:val="22"/>
        </w:rPr>
      </w:pP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9">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t xml:space="preserve">1</w:t>
      </w:r>
      <w:r w:rsidDel="00000000" w:rsidR="00000000" w:rsidRPr="00000000">
        <w:rPr>
          <w:rtl w:val="0"/>
        </w:rPr>
      </w:r>
    </w:p>
    <w:p w:rsidR="00000000" w:rsidDel="00000000" w:rsidP="00000000" w:rsidRDefault="00000000" w:rsidRPr="00000000" w14:paraId="0000006A">
      <w:pPr>
        <w:rPr>
          <w:b w:val="1"/>
          <w:bCs w:val="1"/>
          <w:sz w:val="22"/>
          <w:szCs w:val="22"/>
        </w:rPr>
      </w:pP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E">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F">
      <w:pPr>
        <w:rPr>
          <w:b w:val="1"/>
          <w:bCs w:val="1"/>
          <w:sz w:val="22"/>
          <w:szCs w:val="22"/>
        </w:rPr>
      </w:pPr>
      <w:r w:rsidDel="00000000" w:rsidR="00000000" w:rsidRPr="00000000">
        <w:rPr>
          <w:rtl w:val="0"/>
        </w:rPr>
      </w:r>
    </w:p>
    <w:p w:rsidR="00000000" w:rsidDel="00000000" w:rsidP="00000000" w:rsidRDefault="00000000" w:rsidRPr="00000000" w14:paraId="00000070">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1">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5,23</w:t>
      </w:r>
      <w:r w:rsidDel="00000000" w:rsidR="00000000" w:rsidRPr="00000000">
        <w:rPr>
          <w:rtl w:val="0"/>
        </w:rPr>
      </w:r>
    </w:p>
    <w:p w:rsidR="00000000" w:rsidDel="00000000" w:rsidP="00000000" w:rsidRDefault="00000000" w:rsidRPr="00000000" w14:paraId="00000073">
      <w:pPr>
        <w:rPr>
          <w:sz w:val="22"/>
          <w:szCs w:val="22"/>
        </w:rPr>
      </w:pPr>
      <w:r w:rsidDel="00000000" w:rsidR="00000000" w:rsidRPr="00000000">
        <w:rPr>
          <w:rtl w:val="0"/>
        </w:rPr>
      </w:r>
    </w:p>
    <w:p w:rsidR="00000000" w:rsidDel="00000000" w:rsidP="00000000" w:rsidRDefault="00000000" w:rsidRPr="00000000" w14:paraId="00000074">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5">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Hotărârea Consiliului de Miniștri  nr. 625/1955: monument al naturii RONPA0118 Locul fosilifer Suslănești.</w:t>
      </w:r>
    </w:p>
    <w:p w:rsidR="00000000" w:rsidDel="00000000" w:rsidP="00000000" w:rsidRDefault="00000000" w:rsidRPr="00000000" w14:paraId="00000076">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Legea nr. 5/2000 privind aprobarea Planului de amenajare a teritoriului național – Secțiunea a III-a – zone protejate, cu modificările și completările ulterioare: monument al naturii RONPA0118 Locul fosilifer Suslănești.</w:t>
      </w:r>
    </w:p>
    <w:p w:rsidR="00000000" w:rsidDel="00000000" w:rsidP="00000000" w:rsidRDefault="00000000" w:rsidRPr="00000000" w14:paraId="00000077">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şi faunei sălbatice, aprobată cu modificări și completări prin Legea nr. 49/2011, cu modificările și completările ulterioare.</w:t>
      </w:r>
    </w:p>
    <w:p w:rsidR="00000000" w:rsidDel="00000000" w:rsidP="00000000" w:rsidRDefault="00000000" w:rsidRPr="00000000" w14:paraId="00000078">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9">
      <w:pPr>
        <w:rPr>
          <w:sz w:val="22"/>
          <w:szCs w:val="22"/>
        </w:rPr>
      </w:pPr>
      <w:r w:rsidDel="00000000" w:rsidR="00000000" w:rsidRPr="00000000">
        <w:rPr>
          <w:rtl w:val="0"/>
        </w:rPr>
      </w:r>
    </w:p>
    <w:p w:rsidR="00000000" w:rsidDel="00000000" w:rsidP="00000000" w:rsidRDefault="00000000" w:rsidRPr="00000000" w14:paraId="0000007A">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70.0" w:type="dxa"/>
        <w:jc w:val="left"/>
        <w:tblInd w:w="10.0" w:type="dxa"/>
        <w:tblLayout w:type="fixed"/>
        <w:tblLook w:val="0000"/>
      </w:tblPr>
      <w:tblGrid>
        <w:gridCol w:w="4545"/>
        <w:gridCol w:w="4425"/>
        <w:tblGridChange w:id="0">
          <w:tblGrid>
            <w:gridCol w:w="4545"/>
            <w:gridCol w:w="442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jc w:val="both"/>
              <w:rPr>
                <w:sz w:val="22"/>
                <w:szCs w:val="22"/>
              </w:rPr>
            </w:pPr>
            <w:r w:rsidDel="00000000" w:rsidR="00000000" w:rsidRPr="00000000">
              <w:rPr>
                <w:sz w:val="22"/>
                <w:szCs w:val="22"/>
                <w:rtl w:val="0"/>
              </w:rPr>
              <w:t xml:space="preserve">Mozaic format din terenuri degradate prin eroziune, comunități vegetale pioniere și petice de vegetație arbustivă și forestieră instalate pe porțiunile mai stabile ale versantului.</w:t>
            </w:r>
          </w:p>
          <w:p w:rsidR="00000000" w:rsidDel="00000000" w:rsidP="00000000" w:rsidRDefault="00000000" w:rsidRPr="00000000" w14:paraId="0000007F">
            <w:pPr>
              <w:spacing w:after="0" w:lineRule="auto"/>
              <w:jc w:val="both"/>
              <w:rPr>
                <w:sz w:val="22"/>
                <w:szCs w:val="22"/>
              </w:rPr>
            </w:pPr>
            <w:r w:rsidDel="00000000" w:rsidR="00000000" w:rsidRPr="00000000">
              <w:rPr>
                <w:sz w:val="22"/>
                <w:szCs w:val="22"/>
                <w:rtl w:val="0"/>
              </w:rPr>
              <w:t xml:space="preserve">Vegetația este alcătuită din specii cu toleranță la condiții dificile (sol superficial, deficit de apă, instabilitate a substratului), care contribuie la fixarea solului și la reducerea intensității proceselor erozionale. Distribuția neuniformă a vegetației reflectă dinamica naturală a versantului, unde procesele de eroziune și acumulare sunt încă active.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1193 Bombina variegata</w:t>
            </w:r>
            <w:r w:rsidDel="00000000" w:rsidR="00000000" w:rsidRPr="00000000">
              <w:rPr>
                <w:i w:val="1"/>
                <w:iCs w:val="1"/>
                <w:rtl w:val="0"/>
              </w:rPr>
              <w:br w:type="textWrapping"/>
            </w:r>
            <w:r w:rsidDel="00000000" w:rsidR="00000000" w:rsidRPr="00000000">
              <w:rPr>
                <w:i w:val="1"/>
                <w:iCs w:val="1"/>
                <w:sz w:val="22"/>
                <w:szCs w:val="22"/>
                <w:rtl w:val="0"/>
              </w:rPr>
              <w:t xml:space="preserve">1209 Rana dalmatina </w:t>
            </w:r>
          </w:p>
          <w:p w:rsidR="00000000" w:rsidDel="00000000" w:rsidP="00000000" w:rsidRDefault="00000000" w:rsidRPr="00000000" w14:paraId="00000083">
            <w:pPr>
              <w:spacing w:after="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84">
            <w:pPr>
              <w:spacing w:after="0" w:lineRule="auto"/>
              <w:rPr>
                <w:i w:val="1"/>
                <w:iCs w:val="1"/>
              </w:rPr>
            </w:pPr>
            <w:r w:rsidDel="00000000" w:rsidR="00000000" w:rsidRPr="00000000">
              <w:rPr>
                <w:i w:val="1"/>
                <w:iCs w:val="1"/>
                <w:sz w:val="22"/>
                <w:szCs w:val="22"/>
                <w:rtl w:val="0"/>
              </w:rPr>
              <w:t xml:space="preserve">1283 Coronella austriaca</w:t>
            </w:r>
            <w:r w:rsidDel="00000000" w:rsidR="00000000" w:rsidRPr="00000000">
              <w:rPr>
                <w:i w:val="1"/>
                <w:iCs w:val="1"/>
                <w:rtl w:val="0"/>
              </w:rPr>
              <w:br w:type="textWrapping"/>
            </w:r>
            <w:r w:rsidDel="00000000" w:rsidR="00000000" w:rsidRPr="00000000">
              <w:rPr>
                <w:i w:val="1"/>
                <w:iCs w:val="1"/>
                <w:sz w:val="22"/>
                <w:szCs w:val="22"/>
                <w:rtl w:val="0"/>
              </w:rPr>
              <w:t xml:space="preserve">1261 Lacerta agilis</w:t>
            </w:r>
            <w:r w:rsidDel="00000000" w:rsidR="00000000" w:rsidRPr="00000000">
              <w:rPr>
                <w:i w:val="1"/>
                <w:iCs w:val="1"/>
                <w:rtl w:val="0"/>
              </w:rPr>
              <w:br w:type="textWrapping"/>
            </w:r>
            <w:r w:rsidDel="00000000" w:rsidR="00000000" w:rsidRPr="00000000">
              <w:rPr>
                <w:i w:val="1"/>
                <w:iCs w:val="1"/>
                <w:sz w:val="22"/>
                <w:szCs w:val="22"/>
                <w:rtl w:val="0"/>
              </w:rPr>
              <w:t xml:space="preserve">1256 Podarcis muralis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jc w:val="both"/>
              <w:rPr>
                <w:sz w:val="22"/>
                <w:szCs w:val="22"/>
              </w:rPr>
            </w:pPr>
            <w:r w:rsidDel="00000000" w:rsidR="00000000" w:rsidRPr="00000000">
              <w:rPr>
                <w:sz w:val="22"/>
                <w:szCs w:val="22"/>
                <w:rtl w:val="0"/>
              </w:rPr>
              <w:t xml:space="preserve">Zonă cu monument al naturii, care cuprinde mozaic de comunități vegetale pioniere și petice de vegetație arbustivă și forestieră.</w:t>
            </w:r>
          </w:p>
          <w:p w:rsidR="00000000" w:rsidDel="00000000" w:rsidP="00000000" w:rsidRDefault="00000000" w:rsidRPr="00000000" w14:paraId="00000087">
            <w:pPr>
              <w:jc w:val="both"/>
              <w:rPr>
                <w:sz w:val="22"/>
                <w:szCs w:val="22"/>
              </w:rPr>
            </w:pPr>
            <w:r w:rsidDel="00000000" w:rsidR="00000000" w:rsidRPr="00000000">
              <w:rPr>
                <w:sz w:val="22"/>
                <w:szCs w:val="22"/>
                <w:rtl w:val="0"/>
              </w:rPr>
              <w:t xml:space="preserve">Din punct de vedere al funcționării ecosistemice, zona are o importanță mai degrabă geomorfologică decât biologică. Ea reprezintă un spațiu în care se manifestă procese naturale de modelare a reliefului, oferind totodată microhabitate pentru specii adaptate condițiilor deschise. Vegetația existentă contribuie la stabilizarea locală a versantului, la limitarea transportului de sedimente și la crearea unor condiții favorabile pentru instalarea treptată a unor comunități vegetale mai complexe.</w:t>
            </w:r>
          </w:p>
          <w:p w:rsidR="00000000" w:rsidDel="00000000" w:rsidP="00000000" w:rsidRDefault="00000000" w:rsidRPr="00000000" w14:paraId="00000088">
            <w:pPr>
              <w:jc w:val="both"/>
              <w:rPr>
                <w:sz w:val="22"/>
                <w:szCs w:val="22"/>
              </w:rPr>
            </w:pPr>
            <w:r w:rsidDel="00000000" w:rsidR="00000000" w:rsidRPr="00000000">
              <w:rPr>
                <w:sz w:val="22"/>
                <w:szCs w:val="22"/>
                <w:rtl w:val="0"/>
              </w:rPr>
              <w:t xml:space="preserve">Zona are rol în diversificarea peisajului ecologic local și contribuie la heterogenitatea habitatelor și la menținerea proceselor naturale de succesiune ecologică și evoluție a reliefului.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rPr/>
            </w:pPr>
            <w:r w:rsidDel="00000000" w:rsidR="00000000" w:rsidRPr="00000000">
              <w:rPr>
                <w:sz w:val="22"/>
                <w:szCs w:val="22"/>
                <w:rtl w:val="0"/>
              </w:rPr>
              <w:t xml:space="preserve">I01 Specii invazive non-native (alogene)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Rule="auto"/>
              <w:jc w:val="both"/>
              <w:rPr>
                <w:sz w:val="22"/>
                <w:szCs w:val="22"/>
              </w:rPr>
            </w:pPr>
            <w:r w:rsidDel="00000000" w:rsidR="00000000" w:rsidRPr="00000000">
              <w:rPr>
                <w:sz w:val="22"/>
                <w:szCs w:val="22"/>
                <w:rtl w:val="0"/>
              </w:rPr>
              <w:t xml:space="preserve">Obiective și măsuri de management activ pentru ecosistemele de stâncărie / versanți cu substrat expus</w:t>
            </w:r>
          </w:p>
          <w:p w:rsidR="00000000" w:rsidDel="00000000" w:rsidP="00000000" w:rsidRDefault="00000000" w:rsidRPr="00000000" w14:paraId="0000008D">
            <w:pPr>
              <w:spacing w:after="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E">
            <w:pPr>
              <w:spacing w:after="0" w:lineRule="auto"/>
              <w:jc w:val="both"/>
              <w:rPr>
                <w:sz w:val="22"/>
                <w:szCs w:val="22"/>
              </w:rPr>
            </w:pPr>
            <w:r w:rsidDel="00000000" w:rsidR="00000000" w:rsidRPr="00000000">
              <w:rPr>
                <w:sz w:val="22"/>
                <w:szCs w:val="22"/>
                <w:rtl w:val="0"/>
              </w:rPr>
              <w:t xml:space="preserve">Conservarea habitatelor de stâncărie / versanți cu substrat expus afectate de presiuni antropice prin măsuri active care reduc deranjul, controlează accesul și refac elementele degradate, menținând caracterul natural al ecosistemului.</w:t>
            </w:r>
          </w:p>
          <w:p w:rsidR="00000000" w:rsidDel="00000000" w:rsidP="00000000" w:rsidRDefault="00000000" w:rsidRPr="00000000" w14:paraId="0000008F">
            <w:pPr>
              <w:spacing w:after="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sz w:val="22"/>
                <w:szCs w:val="22"/>
                <w:rtl w:val="0"/>
              </w:rPr>
              <w:t xml:space="preserve">:</w:t>
            </w:r>
          </w:p>
          <w:p w:rsidR="00000000" w:rsidDel="00000000" w:rsidP="00000000" w:rsidRDefault="00000000" w:rsidRPr="00000000" w14:paraId="00000090">
            <w:pPr>
              <w:spacing w:after="0" w:lineRule="auto"/>
              <w:jc w:val="both"/>
              <w:rPr>
                <w:sz w:val="22"/>
                <w:szCs w:val="22"/>
              </w:rPr>
            </w:pPr>
            <w:r w:rsidDel="00000000" w:rsidR="00000000" w:rsidRPr="00000000">
              <w:rPr>
                <w:sz w:val="22"/>
                <w:szCs w:val="22"/>
                <w:rtl w:val="0"/>
              </w:rPr>
              <w:t xml:space="preserve">1. Conservarea vegetației specifice asociate stâncăriei / versanților cu substrat expus.</w:t>
            </w:r>
          </w:p>
          <w:p w:rsidR="00000000" w:rsidDel="00000000" w:rsidP="00000000" w:rsidRDefault="00000000" w:rsidRPr="00000000" w14:paraId="00000091">
            <w:pPr>
              <w:spacing w:after="0" w:lineRule="auto"/>
              <w:jc w:val="both"/>
              <w:rPr>
                <w:sz w:val="22"/>
                <w:szCs w:val="22"/>
              </w:rPr>
            </w:pPr>
            <w:r w:rsidDel="00000000" w:rsidR="00000000" w:rsidRPr="00000000">
              <w:rPr>
                <w:sz w:val="22"/>
                <w:szCs w:val="22"/>
                <w:rtl w:val="0"/>
              </w:rPr>
              <w:t xml:space="preserve">2. Reducerea presiunilor antropice (turism intens, trasee erodate, extragerea ilegală a paleofaunei).</w:t>
            </w:r>
          </w:p>
          <w:p w:rsidR="00000000" w:rsidDel="00000000" w:rsidP="00000000" w:rsidRDefault="00000000" w:rsidRPr="00000000" w14:paraId="00000092">
            <w:pPr>
              <w:spacing w:after="0" w:lineRule="auto"/>
              <w:jc w:val="both"/>
              <w:rPr>
                <w:sz w:val="22"/>
                <w:szCs w:val="22"/>
              </w:rPr>
            </w:pPr>
            <w:r w:rsidDel="00000000" w:rsidR="00000000" w:rsidRPr="00000000">
              <w:rPr>
                <w:sz w:val="22"/>
                <w:szCs w:val="22"/>
                <w:rtl w:val="0"/>
              </w:rPr>
              <w:t xml:space="preserve">3. Controlul speciilor invazive și refacerea sectoarelor degradate prin măsuri cu impact minim.</w:t>
            </w:r>
          </w:p>
          <w:p w:rsidR="00000000" w:rsidDel="00000000" w:rsidP="00000000" w:rsidRDefault="00000000" w:rsidRPr="00000000" w14:paraId="00000093">
            <w:pPr>
              <w:spacing w:after="0" w:lineRule="auto"/>
              <w:jc w:val="both"/>
              <w:rPr>
                <w:sz w:val="22"/>
                <w:szCs w:val="22"/>
              </w:rPr>
            </w:pPr>
            <w:r w:rsidDel="00000000" w:rsidR="00000000" w:rsidRPr="00000000">
              <w:rPr>
                <w:sz w:val="22"/>
                <w:szCs w:val="22"/>
                <w:rtl w:val="0"/>
              </w:rPr>
              <w:t xml:space="preserve">4. Menținerea microhabitatelor și a dinamicii geomorfologice naturale.</w:t>
            </w:r>
          </w:p>
          <w:p w:rsidR="00000000" w:rsidDel="00000000" w:rsidP="00000000" w:rsidRDefault="00000000" w:rsidRPr="00000000" w14:paraId="00000094">
            <w:pPr>
              <w:spacing w:after="0" w:lineRule="auto"/>
              <w:jc w:val="both"/>
              <w:rPr>
                <w:sz w:val="22"/>
                <w:szCs w:val="22"/>
              </w:rPr>
            </w:pPr>
            <w:r w:rsidDel="00000000" w:rsidR="00000000" w:rsidRPr="00000000">
              <w:rPr>
                <w:sz w:val="22"/>
                <w:szCs w:val="22"/>
                <w:rtl w:val="0"/>
              </w:rPr>
              <w:t xml:space="preserve">5. Monitorizarea efectelor managementului și adaptarea măsurilor.</w:t>
            </w:r>
          </w:p>
          <w:p w:rsidR="00000000" w:rsidDel="00000000" w:rsidP="00000000" w:rsidRDefault="00000000" w:rsidRPr="00000000" w14:paraId="00000095">
            <w:pPr>
              <w:spacing w:after="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p>
          <w:p w:rsidR="00000000" w:rsidDel="00000000" w:rsidP="00000000" w:rsidRDefault="00000000" w:rsidRPr="00000000" w14:paraId="00000096">
            <w:pPr>
              <w:spacing w:after="0" w:lineRule="auto"/>
              <w:jc w:val="both"/>
              <w:rPr>
                <w:sz w:val="22"/>
                <w:szCs w:val="22"/>
              </w:rPr>
            </w:pPr>
            <w:r w:rsidDel="00000000" w:rsidR="00000000" w:rsidRPr="00000000">
              <w:rPr>
                <w:sz w:val="22"/>
                <w:szCs w:val="22"/>
                <w:rtl w:val="0"/>
              </w:rPr>
              <w:t xml:space="preserve">1. Accesul se canalizează pe trasee marcate compatibile cu obiectivele de conservare; sectoarele degradate prin frecventare se refac prin măsuri minime (delimitare, semnalizare).</w:t>
            </w:r>
          </w:p>
          <w:p w:rsidR="00000000" w:rsidDel="00000000" w:rsidP="00000000" w:rsidRDefault="00000000" w:rsidRPr="00000000" w14:paraId="00000097">
            <w:pPr>
              <w:spacing w:after="0" w:lineRule="auto"/>
              <w:jc w:val="both"/>
              <w:rPr>
                <w:sz w:val="22"/>
                <w:szCs w:val="22"/>
              </w:rPr>
            </w:pPr>
            <w:r w:rsidDel="00000000" w:rsidR="00000000" w:rsidRPr="00000000">
              <w:rPr>
                <w:sz w:val="22"/>
                <w:szCs w:val="22"/>
                <w:rtl w:val="0"/>
              </w:rPr>
              <w:t xml:space="preserve">2. Activități sportive se desfășoară doar în sectoare prestabilite, cu reguli de comportament și restricții sezoniere după caz.</w:t>
            </w:r>
          </w:p>
          <w:p w:rsidR="00000000" w:rsidDel="00000000" w:rsidP="00000000" w:rsidRDefault="00000000" w:rsidRPr="00000000" w14:paraId="00000098">
            <w:pPr>
              <w:spacing w:after="0" w:lineRule="auto"/>
              <w:jc w:val="both"/>
              <w:rPr>
                <w:sz w:val="22"/>
                <w:szCs w:val="22"/>
              </w:rPr>
            </w:pPr>
            <w:r w:rsidDel="00000000" w:rsidR="00000000" w:rsidRPr="00000000">
              <w:rPr>
                <w:sz w:val="22"/>
                <w:szCs w:val="22"/>
                <w:rtl w:val="0"/>
              </w:rPr>
              <w:t xml:space="preserve">3. Speciile invazive se identifică și se controlează prin metode mecanice cu impact redus, evitând perturbarea vegetației native specifice.</w:t>
            </w:r>
          </w:p>
          <w:p w:rsidR="00000000" w:rsidDel="00000000" w:rsidP="00000000" w:rsidRDefault="00000000" w:rsidRPr="00000000" w14:paraId="00000099">
            <w:pPr>
              <w:spacing w:after="0" w:lineRule="auto"/>
              <w:jc w:val="both"/>
              <w:rPr>
                <w:sz w:val="22"/>
                <w:szCs w:val="22"/>
              </w:rPr>
            </w:pPr>
            <w:r w:rsidDel="00000000" w:rsidR="00000000" w:rsidRPr="00000000">
              <w:rPr>
                <w:sz w:val="22"/>
                <w:szCs w:val="22"/>
                <w:rtl w:val="0"/>
              </w:rPr>
              <w:t xml:space="preserve">4. Echipările existente se mențin la minim; nu se deschid trasee noi în sectoare cu specii sensibile de faună sau paleofaună.</w:t>
            </w:r>
          </w:p>
          <w:p w:rsidR="00000000" w:rsidDel="00000000" w:rsidP="00000000" w:rsidRDefault="00000000" w:rsidRPr="00000000" w14:paraId="0000009A">
            <w:pPr>
              <w:spacing w:after="0" w:lineRule="auto"/>
              <w:jc w:val="both"/>
              <w:rPr>
                <w:sz w:val="22"/>
                <w:szCs w:val="22"/>
              </w:rPr>
            </w:pPr>
            <w:r w:rsidDel="00000000" w:rsidR="00000000" w:rsidRPr="00000000">
              <w:rPr>
                <w:sz w:val="22"/>
                <w:szCs w:val="22"/>
                <w:rtl w:val="0"/>
              </w:rPr>
              <w:t xml:space="preserve">5. Refacerea porțiunilor degradate se face prin intervenții cu impact redus, urmărind restabilirea covorului vegetal nativ și a microhabitatelor.</w:t>
            </w:r>
          </w:p>
          <w:p w:rsidR="00000000" w:rsidDel="00000000" w:rsidP="00000000" w:rsidRDefault="00000000" w:rsidRPr="00000000" w14:paraId="0000009B">
            <w:pPr>
              <w:spacing w:after="0" w:lineRule="auto"/>
              <w:jc w:val="both"/>
              <w:rPr>
                <w:sz w:val="22"/>
                <w:szCs w:val="22"/>
              </w:rPr>
            </w:pPr>
            <w:r w:rsidDel="00000000" w:rsidR="00000000" w:rsidRPr="00000000">
              <w:rPr>
                <w:sz w:val="22"/>
                <w:szCs w:val="22"/>
                <w:rtl w:val="0"/>
              </w:rPr>
              <w:t xml:space="preserve">6. Se monitorizează frecventarea, starea vegetației, prezența speciilor invazive și impactul activităților recreative, iar măsurile se ajustează adaptiv.</w:t>
            </w:r>
          </w:p>
          <w:p w:rsidR="00000000" w:rsidDel="00000000" w:rsidP="00000000" w:rsidRDefault="00000000" w:rsidRPr="00000000" w14:paraId="0000009B">
            <w:pPr>
              <w:spacing w:after="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C">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D">
            <w:pPr>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A0">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bookmarkStart w:colFirst="0" w:colLast="0" w:name="_heading=h.qpup7cn5c1ny" w:id="0"/>
      <w:bookmarkEnd w:id="0"/>
      <w:r w:rsidDel="00000000" w:rsidR="00000000" w:rsidRPr="00000000">
        <w:rPr>
          <w:sz w:val="22"/>
          <w:szCs w:val="22"/>
          <w:rtl w:val="0"/>
        </w:rPr>
        <w:t xml:space="preserve">Givulescu, R. (2001). Contributions to the knowledge of flora and vegetation of the Tertiary in the extracarpathian area of Romania. Studia Universitatis Babeș-Bolyai, Geologia, XLVI(2), 5-21.</w:t>
      </w:r>
    </w:p>
    <w:p w:rsidR="00000000" w:rsidDel="00000000" w:rsidP="00000000" w:rsidRDefault="00000000" w:rsidRPr="00000000" w14:paraId="000000A1">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bookmarkStart w:colFirst="0" w:colLast="0" w:name="_heading=h.i1g5zjq6ul8g" w:id="1"/>
      <w:bookmarkEnd w:id="1"/>
      <w:r w:rsidDel="00000000" w:rsidR="00000000" w:rsidRPr="00000000">
        <w:rPr>
          <w:sz w:val="22"/>
          <w:szCs w:val="22"/>
          <w:rtl w:val="0"/>
        </w:rPr>
        <w:t xml:space="preserve">Givulescu, R. (1989), Laurophyllum paucae n. sp. a Lauraceous with preserved epidermis from the Oligocene at Suslăneşti/Argeş/Romania. Olig. Trans. Bas. Sympos. 215-218. </w:t>
      </w:r>
    </w:p>
    <w:p w:rsidR="00000000" w:rsidDel="00000000" w:rsidP="00000000" w:rsidRDefault="00000000" w:rsidRPr="00000000" w14:paraId="000000A2">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bookmarkStart w:colFirst="0" w:colLast="0" w:name="_heading=h.drpewcbvwqsv" w:id="2"/>
      <w:bookmarkEnd w:id="2"/>
      <w:r w:rsidDel="00000000" w:rsidR="00000000" w:rsidRPr="00000000">
        <w:rPr>
          <w:sz w:val="22"/>
          <w:szCs w:val="22"/>
          <w:rtl w:val="0"/>
        </w:rPr>
        <w:t xml:space="preserve">Paucă, M. (1933), Die fossile Fauna und Flora aus dem Oligozän von Suslăneşti/Muscel in Rumänien. An. Inst. Geol. Rom. 16: 525-570</w:t>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A5">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A6">
      <w:pPr>
        <w:pBdr>
          <w:top w:color="000000" w:space="0" w:sz="6" w:val="single"/>
          <w:left w:color="000000" w:space="0" w:sz="6" w:val="single"/>
          <w:bottom w:color="000000" w:space="0" w:sz="6" w:val="single"/>
          <w:right w:color="000000" w:space="0" w:sz="6" w:val="single"/>
          <w:between w:space="0" w:sz="0" w:val="nil"/>
        </w:pBdr>
        <w:spacing w:after="0" w:line="276" w:lineRule="auto"/>
        <w:jc w:val="both"/>
        <w:rPr>
          <w:color w:val="000000"/>
          <w:sz w:val="22"/>
          <w:szCs w:val="22"/>
        </w:rPr>
      </w:pPr>
      <w:bookmarkStart w:colFirst="0" w:colLast="0" w:name="_heading=h.uw687uhxr7ef" w:id="3"/>
      <w:bookmarkEnd w:id="3"/>
      <w:r w:rsidDel="00000000" w:rsidR="00000000" w:rsidRPr="00000000">
        <w:rPr>
          <w:color w:val="000000"/>
          <w:sz w:val="22"/>
          <w:szCs w:val="22"/>
          <w:rtl w:val="0"/>
        </w:rPr>
        <w:t xml:space="preserve">Consultările publice au fost realizate la: 4 noiembrie 2024 – Pitești, jud. Argeș.</w:t>
      </w:r>
    </w:p>
    <w:p w:rsidR="00000000" w:rsidDel="00000000" w:rsidP="00000000" w:rsidRDefault="00000000" w:rsidRPr="00000000" w14:paraId="000000A7">
      <w:pPr>
        <w:pBdr>
          <w:top w:color="000000" w:space="0" w:sz="6" w:val="single"/>
          <w:left w:color="000000" w:space="0" w:sz="6" w:val="single"/>
          <w:bottom w:color="000000" w:space="0" w:sz="6" w:val="single"/>
          <w:right w:color="000000" w:space="0" w:sz="6" w:val="single"/>
          <w:between w:space="0" w:sz="0" w:val="nil"/>
        </w:pBdr>
        <w:spacing w:after="0" w:line="276" w:lineRule="auto"/>
        <w:jc w:val="both"/>
        <w:rPr>
          <w:color w:val="000000"/>
          <w:sz w:val="22"/>
          <w:szCs w:val="22"/>
        </w:rPr>
      </w:pPr>
      <w:r w:rsidDel="00000000" w:rsidR="00000000" w:rsidRPr="00000000">
        <w:rPr>
          <w:color w:val="000000"/>
          <w:sz w:val="22"/>
          <w:szCs w:val="22"/>
          <w:rtl w:val="0"/>
        </w:rPr>
        <w:t xml:space="preserve">Ulterior, în cadrul procesului de consultare extins la nivel național, au avut loc consultări suplimentară online în data de 16 decembrie 2025 cu participarea factorilor interesați relevanți județului Argeș. De asemenea au avut loc consultări fizice cu participarea factorilor interesați relevanți dup cum urmează: În zilele 28 - 29 ianuarie 2026 au avut loc consultări la prefectura Argeș.</w:t>
      </w:r>
    </w:p>
    <w:p w:rsidR="00000000" w:rsidDel="00000000" w:rsidP="00000000" w:rsidRDefault="00000000" w:rsidRPr="00000000" w14:paraId="000000A8">
      <w:pPr>
        <w:jc w:val="center"/>
        <w:rPr>
          <w:b w:val="1"/>
          <w:bCs w:val="1"/>
          <w:sz w:val="22"/>
          <w:szCs w:val="22"/>
        </w:rPr>
      </w:pPr>
      <w:r w:rsidDel="00000000" w:rsidR="00000000" w:rsidRPr="00000000">
        <w:rPr>
          <w:rtl w:val="0"/>
        </w:rPr>
      </w:r>
    </w:p>
    <w:p w:rsidR="00000000" w:rsidDel="00000000" w:rsidP="00000000" w:rsidRDefault="00000000" w:rsidRPr="00000000" w14:paraId="000000A9">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AA">
      <w:pPr>
        <w:spacing w:line="360" w:lineRule="auto"/>
        <w:rPr>
          <w:sz w:val="22"/>
          <w:szCs w:val="22"/>
        </w:rPr>
      </w:pPr>
      <w:bookmarkStart w:colFirst="0" w:colLast="0" w:name="_heading=h.mgvie32c72bv" w:id="4"/>
      <w:bookmarkEnd w:id="4"/>
      <w:r w:rsidDel="00000000" w:rsidR="00000000" w:rsidRPr="00000000">
        <w:rPr>
          <w:sz w:val="22"/>
          <w:szCs w:val="22"/>
          <w:rtl w:val="0"/>
        </w:rPr>
        <w:t xml:space="preserve">Limitele Zonelor Prioritare pentru Biodiversitate</w:t>
      </w:r>
      <w:r w:rsidDel="00000000" w:rsidR="00000000" w:rsidRPr="00000000">
        <w:rPr>
          <w:b w:val="1"/>
          <w:bCs w:val="1"/>
          <w:sz w:val="22"/>
          <w:szCs w:val="22"/>
          <w:rtl w:val="0"/>
        </w:rPr>
        <w:t xml:space="preserve"> </w:t>
      </w:r>
      <w:r w:rsidDel="00000000" w:rsidR="00000000" w:rsidRPr="00000000">
        <w:rPr>
          <w:sz w:val="22"/>
          <w:szCs w:val="22"/>
          <w:rtl w:val="0"/>
        </w:rPr>
        <w:t xml:space="preserve">sunt disponibile în format digital:</w:t>
      </w:r>
    </w:p>
    <w:p w:rsidR="00000000" w:rsidDel="00000000" w:rsidP="00000000" w:rsidRDefault="00000000" w:rsidRPr="00000000" w14:paraId="000000AB">
      <w:pPr>
        <w:spacing w:line="360" w:lineRule="auto"/>
        <w:rPr>
          <w:sz w:val="24"/>
          <w:szCs w:val="24"/>
        </w:rPr>
      </w:pPr>
      <w:r w:rsidDel="00000000" w:rsidR="00000000" w:rsidRPr="00000000">
        <w:rPr>
          <w:sz w:val="22"/>
          <w:szCs w:val="22"/>
          <w:rtl w:val="0"/>
        </w:rPr>
        <w:t xml:space="preserve">Link: </w:t>
      </w:r>
      <w:hyperlink r:id="rId7">
        <w:r w:rsidDel="00000000" w:rsidR="00000000" w:rsidRPr="00000000">
          <w:rPr>
            <w:color w:val="0563c1"/>
            <w:sz w:val="22"/>
            <w:szCs w:val="22"/>
            <w:u w:val="single"/>
            <w:rtl w:val="0"/>
          </w:rPr>
          <w:t xml:space="preserve">https://mmediu.ro/domenii/mediu/arii-naturale-protejate/zpb-pnrr-i-3/</w:t>
        </w:r>
      </w:hyperlink>
      <w:r w:rsidDel="00000000" w:rsidR="00000000" w:rsidRPr="00000000">
        <w:rPr>
          <w:sz w:val="22"/>
          <w:szCs w:val="22"/>
          <w:rtl w:val="0"/>
        </w:rPr>
        <w:t xml:space="preserve"> </w:t>
      </w:r>
      <w:r w:rsidDel="00000000" w:rsidR="00000000" w:rsidRPr="00000000">
        <w:rPr>
          <w:rtl w:val="0"/>
        </w:rPr>
      </w:r>
    </w:p>
    <w:p w:rsidR="00000000" w:rsidDel="00000000" w:rsidP="00000000" w:rsidRDefault="00000000" w:rsidRPr="00000000" w14:paraId="000000AC">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mo"/>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rFonts w:ascii="Calibri" w:cs="Calibri" w:eastAsia="Calibri" w:hAnsi="Calibri"/>
      <w:color w:val="2f5496"/>
      <w:sz w:val="28"/>
      <w:szCs w:val="28"/>
    </w:rPr>
  </w:style>
  <w:style w:type="paragraph" w:styleId="Heading4">
    <w:name w:val="heading 4"/>
    <w:basedOn w:val="Normal"/>
    <w:next w:val="Normal"/>
    <w:pPr>
      <w:keepNext w:val="1"/>
      <w:keepLines w:val="1"/>
      <w:spacing w:after="40" w:before="80" w:lineRule="auto"/>
    </w:pPr>
    <w:rPr>
      <w:rFonts w:ascii="Calibri" w:cs="Calibri" w:eastAsia="Calibri" w:hAnsi="Calibri"/>
      <w:i w:val="1"/>
      <w:iCs w:val="1"/>
      <w:color w:val="2f5496"/>
      <w:sz w:val="22"/>
      <w:szCs w:val="22"/>
    </w:rPr>
  </w:style>
  <w:style w:type="paragraph" w:styleId="Heading5">
    <w:name w:val="heading 5"/>
    <w:basedOn w:val="Normal"/>
    <w:next w:val="Normal"/>
    <w:pPr>
      <w:keepNext w:val="1"/>
      <w:keepLines w:val="1"/>
      <w:spacing w:after="40" w:before="80" w:lineRule="auto"/>
    </w:pPr>
    <w:rPr>
      <w:rFonts w:ascii="Calibri" w:cs="Calibri" w:eastAsia="Calibri" w:hAnsi="Calibri"/>
      <w:color w:val="2f5496"/>
      <w:sz w:val="22"/>
      <w:szCs w:val="22"/>
    </w:rPr>
  </w:style>
  <w:style w:type="paragraph" w:styleId="Heading6">
    <w:name w:val="heading 6"/>
    <w:basedOn w:val="Normal"/>
    <w:next w:val="Normal"/>
    <w:pPr>
      <w:keepNext w:val="1"/>
      <w:keepLines w:val="1"/>
      <w:spacing w:after="0" w:before="40" w:lineRule="auto"/>
    </w:pPr>
    <w:rPr>
      <w:rFonts w:ascii="Calibri" w:cs="Calibri" w:eastAsia="Calibri" w:hAnsi="Calibri"/>
      <w:i w:val="1"/>
      <w:iCs w:val="1"/>
      <w:color w:val="595959"/>
      <w:sz w:val="22"/>
      <w:szCs w:val="22"/>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rFonts w:ascii="Calibri" w:cs="Calibri" w:eastAsia="Calibri" w:hAnsi="Calibri"/>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4wuT7pSnxZEgY+iDdHxe3o6nXw==">CgMxLjAyDmgucXB1cDdjbjVjMW55Mg5oLmkxZzV6anE2dWw4ZzIOaC5kcnBld2Nidndxc3YyDmgudXc2ODd1aHhyN2VmMg5oLm1ndmllMzJjNzJidjgAciExS2xiZ1c2ZEdtNE9RanpuZXRTVU1BcExYRzZyZWp1RnE=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